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36F8" w14:textId="77777777" w:rsidR="005333B4" w:rsidRPr="00BE1BD7" w:rsidRDefault="005333B4" w:rsidP="00314B47">
      <w:pPr>
        <w:pStyle w:val="Title"/>
      </w:pPr>
      <w:r>
        <w:t>Receipt of Gifts</w:t>
      </w:r>
    </w:p>
    <w:p w14:paraId="3AAD9BDD" w14:textId="77777777" w:rsidR="005333B4" w:rsidRDefault="005333B4" w:rsidP="00314B47">
      <w:pPr>
        <w:pBdr>
          <w:top w:val="single" w:sz="4" w:space="1" w:color="auto"/>
          <w:left w:val="single" w:sz="4" w:space="4" w:color="auto"/>
          <w:bottom w:val="single" w:sz="4" w:space="1" w:color="auto"/>
          <w:right w:val="single" w:sz="4" w:space="4" w:color="auto"/>
        </w:pBdr>
        <w:rPr>
          <w:b/>
          <w:sz w:val="28"/>
        </w:rPr>
      </w:pPr>
      <w:r>
        <w:rPr>
          <w:b/>
          <w:sz w:val="28"/>
        </w:rPr>
        <w:t xml:space="preserve">Safeguarding and </w:t>
      </w:r>
      <w:r w:rsidRPr="008374FD">
        <w:rPr>
          <w:b/>
          <w:sz w:val="28"/>
        </w:rPr>
        <w:t>Welfare Requirement</w:t>
      </w:r>
      <w:r>
        <w:rPr>
          <w:b/>
          <w:sz w:val="28"/>
        </w:rPr>
        <w:t>s</w:t>
      </w:r>
      <w:r w:rsidRPr="008374FD">
        <w:rPr>
          <w:b/>
          <w:sz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5333B4" w:rsidRPr="007749B0" w14:paraId="30BFA362" w14:textId="77777777">
        <w:tc>
          <w:tcPr>
            <w:tcW w:w="10269" w:type="dxa"/>
          </w:tcPr>
          <w:p w14:paraId="314149F9" w14:textId="77777777" w:rsidR="005333B4" w:rsidRPr="009D4B9D" w:rsidRDefault="005333B4" w:rsidP="00902D6C">
            <w:pPr>
              <w:pStyle w:val="NoSpacing"/>
              <w:spacing w:line="480" w:lineRule="auto"/>
              <w:rPr>
                <w:b/>
                <w:lang w:eastAsia="en-GB"/>
              </w:rPr>
            </w:pPr>
            <w:r>
              <w:rPr>
                <w:b/>
                <w:lang w:eastAsia="en-GB"/>
              </w:rPr>
              <w:t>10) Information and Records</w:t>
            </w:r>
          </w:p>
        </w:tc>
      </w:tr>
      <w:tr w:rsidR="005333B4" w:rsidRPr="007749B0" w14:paraId="68B886EE" w14:textId="77777777">
        <w:tc>
          <w:tcPr>
            <w:tcW w:w="10269" w:type="dxa"/>
          </w:tcPr>
          <w:p w14:paraId="42EBBCD8" w14:textId="77777777" w:rsidR="005333B4" w:rsidRPr="009D4B9D" w:rsidRDefault="005333B4" w:rsidP="00902D6C">
            <w:pPr>
              <w:pStyle w:val="NoSpacing"/>
              <w:spacing w:line="480" w:lineRule="auto"/>
              <w:rPr>
                <w:b/>
                <w:lang w:eastAsia="en-GB"/>
              </w:rPr>
            </w:pPr>
          </w:p>
        </w:tc>
      </w:tr>
      <w:tr w:rsidR="005333B4" w:rsidRPr="007749B0" w14:paraId="1DF43C14" w14:textId="77777777">
        <w:tc>
          <w:tcPr>
            <w:tcW w:w="10269" w:type="dxa"/>
          </w:tcPr>
          <w:p w14:paraId="0A1D37D9" w14:textId="77777777" w:rsidR="005333B4" w:rsidRPr="007749B0" w:rsidRDefault="005333B4" w:rsidP="00902D6C">
            <w:pPr>
              <w:pStyle w:val="NoSpacing"/>
              <w:spacing w:line="480" w:lineRule="auto"/>
              <w:rPr>
                <w:lang w:eastAsia="en-GB"/>
              </w:rPr>
            </w:pPr>
          </w:p>
        </w:tc>
      </w:tr>
      <w:tr w:rsidR="005333B4" w:rsidRPr="007749B0" w14:paraId="5D918E1B" w14:textId="77777777">
        <w:tc>
          <w:tcPr>
            <w:tcW w:w="10269" w:type="dxa"/>
          </w:tcPr>
          <w:p w14:paraId="3DB1803E" w14:textId="77777777" w:rsidR="005333B4" w:rsidRPr="007749B0" w:rsidRDefault="005333B4" w:rsidP="00902D6C">
            <w:pPr>
              <w:pStyle w:val="NoSpacing"/>
              <w:spacing w:line="480" w:lineRule="auto"/>
              <w:rPr>
                <w:lang w:eastAsia="en-GB"/>
              </w:rPr>
            </w:pPr>
          </w:p>
        </w:tc>
      </w:tr>
    </w:tbl>
    <w:p w14:paraId="34059BDE" w14:textId="77777777" w:rsidR="005333B4" w:rsidRPr="000A4866" w:rsidRDefault="005333B4" w:rsidP="00314B47">
      <w:pPr>
        <w:pStyle w:val="NoSpacing"/>
        <w:rPr>
          <w:lang w:eastAsia="en-GB"/>
        </w:rPr>
      </w:pPr>
    </w:p>
    <w:p w14:paraId="5639695E" w14:textId="77777777" w:rsidR="005333B4" w:rsidRPr="008374FD" w:rsidRDefault="005333B4" w:rsidP="00314B47">
      <w:pPr>
        <w:pBdr>
          <w:top w:val="single" w:sz="4" w:space="1" w:color="auto"/>
          <w:left w:val="single" w:sz="4" w:space="0" w:color="auto"/>
          <w:bottom w:val="single" w:sz="4" w:space="1" w:color="auto"/>
          <w:right w:val="single" w:sz="4" w:space="4" w:color="auto"/>
          <w:between w:val="single" w:sz="4" w:space="1" w:color="auto"/>
        </w:pBdr>
        <w:rPr>
          <w:b/>
          <w:sz w:val="28"/>
        </w:rPr>
      </w:pPr>
      <w:r w:rsidRPr="008374FD">
        <w:rPr>
          <w:b/>
          <w:sz w:val="28"/>
        </w:rPr>
        <w:t xml:space="preserve">EYFS Key Themes and Commitments:     </w:t>
      </w:r>
    </w:p>
    <w:tbl>
      <w:tblPr>
        <w:tblW w:w="0" w:type="auto"/>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381"/>
        <w:gridCol w:w="2444"/>
        <w:gridCol w:w="2447"/>
        <w:gridCol w:w="2444"/>
      </w:tblGrid>
      <w:tr w:rsidR="005333B4" w:rsidRPr="007749B0" w14:paraId="537891A7" w14:textId="77777777">
        <w:tc>
          <w:tcPr>
            <w:tcW w:w="2567" w:type="dxa"/>
            <w:tcBorders>
              <w:top w:val="single" w:sz="12" w:space="0" w:color="000000"/>
              <w:bottom w:val="single" w:sz="6" w:space="0" w:color="000000"/>
            </w:tcBorders>
            <w:shd w:val="solid" w:color="000080" w:fill="FFFFFF"/>
          </w:tcPr>
          <w:p w14:paraId="738C0D31" w14:textId="77777777" w:rsidR="005333B4" w:rsidRPr="007749B0" w:rsidRDefault="005333B4" w:rsidP="00902D6C">
            <w:pPr>
              <w:pStyle w:val="NoSpacing"/>
              <w:keepLines/>
              <w:jc w:val="center"/>
              <w:rPr>
                <w:b/>
                <w:bCs/>
                <w:i/>
                <w:iCs/>
                <w:color w:val="FFFFFF"/>
                <w:lang w:eastAsia="en-GB"/>
              </w:rPr>
            </w:pPr>
            <w:r w:rsidRPr="007749B0">
              <w:rPr>
                <w:b/>
                <w:bCs/>
                <w:i/>
                <w:iCs/>
                <w:color w:val="FFFFFF"/>
                <w:lang w:eastAsia="en-GB"/>
              </w:rPr>
              <w:t>A Unique Child</w:t>
            </w:r>
          </w:p>
        </w:tc>
        <w:tc>
          <w:tcPr>
            <w:tcW w:w="2567" w:type="dxa"/>
            <w:tcBorders>
              <w:top w:val="single" w:sz="12" w:space="0" w:color="000000"/>
              <w:bottom w:val="single" w:sz="6" w:space="0" w:color="000000"/>
            </w:tcBorders>
            <w:shd w:val="solid" w:color="000080" w:fill="FFFFFF"/>
          </w:tcPr>
          <w:p w14:paraId="5EE30D08" w14:textId="77777777" w:rsidR="005333B4" w:rsidRPr="007749B0" w:rsidRDefault="005333B4" w:rsidP="00902D6C">
            <w:pPr>
              <w:jc w:val="center"/>
              <w:rPr>
                <w:b/>
                <w:bCs/>
                <w:i/>
                <w:iCs/>
                <w:color w:val="FFFFFF"/>
              </w:rPr>
            </w:pPr>
            <w:r w:rsidRPr="007749B0">
              <w:rPr>
                <w:b/>
                <w:bCs/>
                <w:i/>
                <w:iCs/>
                <w:color w:val="FFFFFF"/>
              </w:rPr>
              <w:t>Positive Relationships</w:t>
            </w:r>
          </w:p>
        </w:tc>
        <w:tc>
          <w:tcPr>
            <w:tcW w:w="2567" w:type="dxa"/>
            <w:tcBorders>
              <w:top w:val="single" w:sz="12" w:space="0" w:color="000000"/>
              <w:bottom w:val="single" w:sz="6" w:space="0" w:color="000000"/>
            </w:tcBorders>
            <w:shd w:val="solid" w:color="000080" w:fill="FFFFFF"/>
          </w:tcPr>
          <w:p w14:paraId="4777CC0A" w14:textId="77777777" w:rsidR="005333B4" w:rsidRPr="007749B0" w:rsidRDefault="005333B4" w:rsidP="00902D6C">
            <w:pPr>
              <w:jc w:val="center"/>
              <w:rPr>
                <w:b/>
                <w:bCs/>
                <w:i/>
                <w:iCs/>
                <w:color w:val="FFFFFF"/>
              </w:rPr>
            </w:pPr>
            <w:r w:rsidRPr="007749B0">
              <w:rPr>
                <w:b/>
                <w:bCs/>
                <w:i/>
                <w:iCs/>
                <w:color w:val="FFFFFF"/>
              </w:rPr>
              <w:t>Enabling Environments</w:t>
            </w:r>
          </w:p>
        </w:tc>
        <w:tc>
          <w:tcPr>
            <w:tcW w:w="2568" w:type="dxa"/>
            <w:tcBorders>
              <w:top w:val="single" w:sz="12" w:space="0" w:color="000000"/>
              <w:bottom w:val="single" w:sz="6" w:space="0" w:color="000000"/>
            </w:tcBorders>
            <w:shd w:val="solid" w:color="000080" w:fill="FFFFFF"/>
          </w:tcPr>
          <w:p w14:paraId="59DB7732" w14:textId="77777777" w:rsidR="005333B4" w:rsidRPr="007749B0" w:rsidRDefault="005333B4" w:rsidP="00902D6C">
            <w:pPr>
              <w:jc w:val="center"/>
              <w:rPr>
                <w:b/>
                <w:bCs/>
                <w:i/>
                <w:iCs/>
                <w:color w:val="FFFFFF"/>
              </w:rPr>
            </w:pPr>
            <w:r w:rsidRPr="007749B0">
              <w:rPr>
                <w:b/>
                <w:bCs/>
                <w:i/>
                <w:iCs/>
                <w:color w:val="FFFFFF"/>
              </w:rPr>
              <w:t>Learning and Development</w:t>
            </w:r>
          </w:p>
        </w:tc>
      </w:tr>
      <w:tr w:rsidR="005333B4" w:rsidRPr="007749B0" w14:paraId="446E149D" w14:textId="77777777">
        <w:tc>
          <w:tcPr>
            <w:tcW w:w="2567" w:type="dxa"/>
            <w:shd w:val="solid" w:color="C0C0C0" w:fill="FFFFFF"/>
          </w:tcPr>
          <w:p w14:paraId="5378A15D" w14:textId="77777777" w:rsidR="005333B4" w:rsidRPr="007749B0" w:rsidRDefault="005333B4" w:rsidP="00902D6C">
            <w:pPr>
              <w:pStyle w:val="NoSpacing"/>
              <w:keepLines/>
              <w:rPr>
                <w:b/>
                <w:bCs/>
                <w:color w:val="000000"/>
                <w:lang w:eastAsia="en-GB"/>
              </w:rPr>
            </w:pPr>
          </w:p>
        </w:tc>
        <w:tc>
          <w:tcPr>
            <w:tcW w:w="2567" w:type="dxa"/>
            <w:shd w:val="solid" w:color="C0C0C0" w:fill="FFFFFF"/>
          </w:tcPr>
          <w:p w14:paraId="55D343A0" w14:textId="77777777" w:rsidR="005333B4" w:rsidRPr="007749B0" w:rsidRDefault="005333B4" w:rsidP="00902D6C">
            <w:pPr>
              <w:rPr>
                <w:color w:val="000080"/>
              </w:rPr>
            </w:pPr>
          </w:p>
        </w:tc>
        <w:tc>
          <w:tcPr>
            <w:tcW w:w="2567" w:type="dxa"/>
            <w:shd w:val="solid" w:color="C0C0C0" w:fill="FFFFFF"/>
          </w:tcPr>
          <w:p w14:paraId="24D63EF9" w14:textId="77777777" w:rsidR="005333B4" w:rsidRPr="007749B0" w:rsidRDefault="005333B4" w:rsidP="00902D6C">
            <w:pPr>
              <w:rPr>
                <w:color w:val="000080"/>
              </w:rPr>
            </w:pPr>
          </w:p>
        </w:tc>
        <w:tc>
          <w:tcPr>
            <w:tcW w:w="2568" w:type="dxa"/>
            <w:shd w:val="solid" w:color="C0C0C0" w:fill="FFFFFF"/>
          </w:tcPr>
          <w:p w14:paraId="4A3A94DF" w14:textId="77777777" w:rsidR="005333B4" w:rsidRPr="007749B0" w:rsidRDefault="005333B4" w:rsidP="00902D6C">
            <w:pPr>
              <w:rPr>
                <w:color w:val="000080"/>
              </w:rPr>
            </w:pPr>
          </w:p>
        </w:tc>
      </w:tr>
      <w:tr w:rsidR="005333B4" w:rsidRPr="007749B0" w14:paraId="4A9D4723" w14:textId="77777777">
        <w:tc>
          <w:tcPr>
            <w:tcW w:w="2567" w:type="dxa"/>
            <w:shd w:val="solid" w:color="C0C0C0" w:fill="FFFFFF"/>
          </w:tcPr>
          <w:p w14:paraId="4E19B090" w14:textId="77777777" w:rsidR="005333B4" w:rsidRPr="007749B0" w:rsidRDefault="005333B4" w:rsidP="00902D6C">
            <w:pPr>
              <w:pStyle w:val="NoSpacing"/>
              <w:keepLines/>
              <w:rPr>
                <w:b/>
                <w:bCs/>
                <w:color w:val="000000"/>
                <w:lang w:eastAsia="en-GB"/>
              </w:rPr>
            </w:pPr>
          </w:p>
        </w:tc>
        <w:tc>
          <w:tcPr>
            <w:tcW w:w="2567" w:type="dxa"/>
            <w:shd w:val="solid" w:color="C0C0C0" w:fill="FFFFFF"/>
          </w:tcPr>
          <w:p w14:paraId="4A9762DF" w14:textId="77777777" w:rsidR="005333B4" w:rsidRPr="007749B0" w:rsidRDefault="005333B4" w:rsidP="00902D6C">
            <w:pPr>
              <w:rPr>
                <w:color w:val="000080"/>
              </w:rPr>
            </w:pPr>
          </w:p>
        </w:tc>
        <w:tc>
          <w:tcPr>
            <w:tcW w:w="2567" w:type="dxa"/>
            <w:shd w:val="solid" w:color="C0C0C0" w:fill="FFFFFF"/>
          </w:tcPr>
          <w:p w14:paraId="2CB8E7B2" w14:textId="77777777" w:rsidR="005333B4" w:rsidRPr="007749B0" w:rsidRDefault="005333B4" w:rsidP="00902D6C">
            <w:pPr>
              <w:rPr>
                <w:color w:val="000080"/>
              </w:rPr>
            </w:pPr>
          </w:p>
        </w:tc>
        <w:tc>
          <w:tcPr>
            <w:tcW w:w="2568" w:type="dxa"/>
            <w:shd w:val="solid" w:color="C0C0C0" w:fill="FFFFFF"/>
          </w:tcPr>
          <w:p w14:paraId="4C9D539B" w14:textId="77777777" w:rsidR="005333B4" w:rsidRPr="007749B0" w:rsidRDefault="005333B4" w:rsidP="00902D6C">
            <w:pPr>
              <w:rPr>
                <w:color w:val="000080"/>
              </w:rPr>
            </w:pPr>
          </w:p>
        </w:tc>
      </w:tr>
      <w:tr w:rsidR="005333B4" w:rsidRPr="007749B0" w14:paraId="02197038" w14:textId="77777777">
        <w:tc>
          <w:tcPr>
            <w:tcW w:w="2567" w:type="dxa"/>
            <w:shd w:val="solid" w:color="C0C0C0" w:fill="FFFFFF"/>
          </w:tcPr>
          <w:p w14:paraId="0EBEDDCA" w14:textId="77777777" w:rsidR="005333B4" w:rsidRPr="007749B0" w:rsidRDefault="005333B4" w:rsidP="00902D6C">
            <w:pPr>
              <w:pStyle w:val="NoSpacing"/>
              <w:keepLines/>
              <w:rPr>
                <w:b/>
                <w:bCs/>
                <w:color w:val="000000"/>
                <w:lang w:eastAsia="en-GB"/>
              </w:rPr>
            </w:pPr>
          </w:p>
        </w:tc>
        <w:tc>
          <w:tcPr>
            <w:tcW w:w="2567" w:type="dxa"/>
            <w:shd w:val="solid" w:color="C0C0C0" w:fill="FFFFFF"/>
          </w:tcPr>
          <w:p w14:paraId="4B4F3A37" w14:textId="77777777" w:rsidR="005333B4" w:rsidRPr="007749B0" w:rsidRDefault="005333B4" w:rsidP="00902D6C">
            <w:pPr>
              <w:rPr>
                <w:color w:val="000080"/>
              </w:rPr>
            </w:pPr>
          </w:p>
        </w:tc>
        <w:tc>
          <w:tcPr>
            <w:tcW w:w="2567" w:type="dxa"/>
            <w:shd w:val="solid" w:color="C0C0C0" w:fill="FFFFFF"/>
          </w:tcPr>
          <w:p w14:paraId="397933C9" w14:textId="77777777" w:rsidR="005333B4" w:rsidRPr="007749B0" w:rsidRDefault="005333B4" w:rsidP="00902D6C">
            <w:pPr>
              <w:rPr>
                <w:color w:val="000080"/>
              </w:rPr>
            </w:pPr>
          </w:p>
        </w:tc>
        <w:tc>
          <w:tcPr>
            <w:tcW w:w="2568" w:type="dxa"/>
            <w:shd w:val="solid" w:color="C0C0C0" w:fill="FFFFFF"/>
          </w:tcPr>
          <w:p w14:paraId="79C47DC2" w14:textId="77777777" w:rsidR="005333B4" w:rsidRPr="007749B0" w:rsidRDefault="005333B4" w:rsidP="00902D6C">
            <w:pPr>
              <w:rPr>
                <w:color w:val="000080"/>
              </w:rPr>
            </w:pPr>
          </w:p>
        </w:tc>
      </w:tr>
      <w:tr w:rsidR="005333B4" w:rsidRPr="007749B0" w14:paraId="4A9FEB94" w14:textId="77777777">
        <w:tc>
          <w:tcPr>
            <w:tcW w:w="2567" w:type="dxa"/>
            <w:tcBorders>
              <w:bottom w:val="single" w:sz="12" w:space="0" w:color="000000"/>
            </w:tcBorders>
            <w:shd w:val="solid" w:color="C0C0C0" w:fill="FFFFFF"/>
          </w:tcPr>
          <w:p w14:paraId="24F2C7D2" w14:textId="77777777" w:rsidR="005333B4" w:rsidRPr="007749B0" w:rsidRDefault="005333B4" w:rsidP="00902D6C">
            <w:pPr>
              <w:pStyle w:val="NoSpacing"/>
              <w:keepLines/>
              <w:rPr>
                <w:b/>
                <w:bCs/>
                <w:color w:val="000000"/>
                <w:lang w:eastAsia="en-GB"/>
              </w:rPr>
            </w:pPr>
          </w:p>
        </w:tc>
        <w:tc>
          <w:tcPr>
            <w:tcW w:w="2567" w:type="dxa"/>
            <w:tcBorders>
              <w:bottom w:val="single" w:sz="12" w:space="0" w:color="000000"/>
            </w:tcBorders>
            <w:shd w:val="solid" w:color="C0C0C0" w:fill="FFFFFF"/>
          </w:tcPr>
          <w:p w14:paraId="10E894F7" w14:textId="77777777" w:rsidR="005333B4" w:rsidRPr="007749B0" w:rsidRDefault="005333B4" w:rsidP="00902D6C">
            <w:pPr>
              <w:rPr>
                <w:color w:val="000080"/>
              </w:rPr>
            </w:pPr>
          </w:p>
        </w:tc>
        <w:tc>
          <w:tcPr>
            <w:tcW w:w="2567" w:type="dxa"/>
            <w:tcBorders>
              <w:bottom w:val="single" w:sz="12" w:space="0" w:color="000000"/>
            </w:tcBorders>
            <w:shd w:val="solid" w:color="C0C0C0" w:fill="FFFFFF"/>
          </w:tcPr>
          <w:p w14:paraId="45A791C2" w14:textId="77777777" w:rsidR="005333B4" w:rsidRPr="007749B0" w:rsidRDefault="005333B4" w:rsidP="00902D6C">
            <w:pPr>
              <w:rPr>
                <w:color w:val="000080"/>
              </w:rPr>
            </w:pPr>
          </w:p>
        </w:tc>
        <w:tc>
          <w:tcPr>
            <w:tcW w:w="2568" w:type="dxa"/>
            <w:tcBorders>
              <w:bottom w:val="single" w:sz="12" w:space="0" w:color="000000"/>
            </w:tcBorders>
            <w:shd w:val="solid" w:color="C0C0C0" w:fill="FFFFFF"/>
          </w:tcPr>
          <w:p w14:paraId="488FAB00" w14:textId="77777777" w:rsidR="005333B4" w:rsidRPr="007749B0" w:rsidRDefault="005333B4" w:rsidP="00902D6C">
            <w:pPr>
              <w:rPr>
                <w:color w:val="000080"/>
              </w:rPr>
            </w:pPr>
          </w:p>
        </w:tc>
      </w:tr>
    </w:tbl>
    <w:p w14:paraId="741D58AA" w14:textId="77777777" w:rsidR="005333B4" w:rsidRDefault="005333B4" w:rsidP="00314B47">
      <w:r>
        <w:t xml:space="preserve">                                         </w:t>
      </w:r>
    </w:p>
    <w:p w14:paraId="24DF7209" w14:textId="77777777" w:rsidR="005333B4" w:rsidRPr="00681B7D" w:rsidRDefault="005333B4" w:rsidP="00314B47">
      <w:pPr>
        <w:pStyle w:val="NoSpacing"/>
        <w:rPr>
          <w:lang w:eastAsia="en-GB"/>
        </w:rPr>
      </w:pPr>
    </w:p>
    <w:p w14:paraId="2B269BE9" w14:textId="77777777" w:rsidR="005333B4" w:rsidRDefault="005333B4" w:rsidP="00314B47">
      <w:pPr>
        <w:pStyle w:val="NoSpacing"/>
        <w:pBdr>
          <w:top w:val="single" w:sz="4" w:space="1" w:color="auto"/>
          <w:left w:val="single" w:sz="4" w:space="4" w:color="auto"/>
          <w:bottom w:val="single" w:sz="4" w:space="1" w:color="auto"/>
          <w:right w:val="single" w:sz="4" w:space="4" w:color="auto"/>
        </w:pBdr>
        <w:rPr>
          <w:b/>
          <w:lang w:eastAsia="en-GB"/>
        </w:rPr>
      </w:pPr>
      <w:r>
        <w:t xml:space="preserve">                                                     </w:t>
      </w:r>
    </w:p>
    <w:p w14:paraId="03380EEB" w14:textId="77777777" w:rsidR="005333B4" w:rsidRPr="008374FD" w:rsidRDefault="005333B4" w:rsidP="00314B47">
      <w:pPr>
        <w:pStyle w:val="NoSpacing"/>
        <w:pBdr>
          <w:top w:val="single" w:sz="4" w:space="1" w:color="auto"/>
          <w:left w:val="single" w:sz="4" w:space="4" w:color="auto"/>
          <w:bottom w:val="single" w:sz="4" w:space="1" w:color="auto"/>
          <w:right w:val="single" w:sz="4" w:space="4" w:color="auto"/>
        </w:pBdr>
        <w:rPr>
          <w:b/>
          <w:lang w:eastAsia="en-GB"/>
        </w:rPr>
      </w:pPr>
      <w:r>
        <w:rPr>
          <w:b/>
          <w:lang w:eastAsia="en-GB"/>
        </w:rPr>
        <w:t xml:space="preserve">This policy was adopted at a meeting on: </w:t>
      </w:r>
    </w:p>
    <w:p w14:paraId="18A0F59C" w14:textId="77777777" w:rsidR="005333B4" w:rsidRPr="008374FD" w:rsidRDefault="005333B4" w:rsidP="00314B47">
      <w:pPr>
        <w:pStyle w:val="NoSpacing"/>
        <w:pBdr>
          <w:top w:val="single" w:sz="4" w:space="1" w:color="auto"/>
          <w:left w:val="single" w:sz="4" w:space="4" w:color="auto"/>
          <w:bottom w:val="single" w:sz="4" w:space="1" w:color="auto"/>
          <w:right w:val="single" w:sz="4" w:space="4" w:color="auto"/>
        </w:pBdr>
        <w:rPr>
          <w:b/>
          <w:lang w:eastAsia="en-GB"/>
        </w:rPr>
      </w:pPr>
    </w:p>
    <w:p w14:paraId="71FB29E7" w14:textId="60E3212F" w:rsidR="005333B4" w:rsidRDefault="005333B4" w:rsidP="00314B47">
      <w:pPr>
        <w:pStyle w:val="NoSpacing"/>
        <w:pBdr>
          <w:top w:val="single" w:sz="4" w:space="1" w:color="auto"/>
          <w:left w:val="single" w:sz="4" w:space="4" w:color="auto"/>
          <w:bottom w:val="single" w:sz="4" w:space="1" w:color="auto"/>
          <w:right w:val="single" w:sz="4" w:space="4" w:color="auto"/>
        </w:pBdr>
        <w:rPr>
          <w:b/>
          <w:sz w:val="24"/>
          <w:lang w:eastAsia="en-GB"/>
        </w:rPr>
      </w:pPr>
      <w:r w:rsidRPr="008374FD">
        <w:rPr>
          <w:b/>
          <w:lang w:eastAsia="en-GB"/>
        </w:rPr>
        <w:t>Review Date</w:t>
      </w:r>
      <w:r>
        <w:rPr>
          <w:b/>
          <w:lang w:eastAsia="en-GB"/>
        </w:rPr>
        <w:t>: June 202</w:t>
      </w:r>
      <w:r w:rsidR="006A2443">
        <w:rPr>
          <w:b/>
          <w:lang w:eastAsia="en-GB"/>
        </w:rPr>
        <w:t>7</w:t>
      </w:r>
    </w:p>
    <w:p w14:paraId="4B8377A8" w14:textId="77777777" w:rsidR="005333B4" w:rsidRPr="008374FD" w:rsidRDefault="005333B4" w:rsidP="00314B47">
      <w:pPr>
        <w:pStyle w:val="NoSpacing"/>
        <w:pBdr>
          <w:top w:val="single" w:sz="4" w:space="1" w:color="auto"/>
          <w:left w:val="single" w:sz="4" w:space="4" w:color="auto"/>
          <w:bottom w:val="single" w:sz="4" w:space="1" w:color="auto"/>
          <w:right w:val="single" w:sz="4" w:space="4" w:color="auto"/>
        </w:pBdr>
        <w:rPr>
          <w:b/>
          <w:lang w:eastAsia="en-GB"/>
        </w:rPr>
      </w:pPr>
    </w:p>
    <w:p w14:paraId="0D9241E0" w14:textId="77777777" w:rsidR="005333B4" w:rsidRPr="008374FD" w:rsidRDefault="005333B4" w:rsidP="00314B47">
      <w:pPr>
        <w:pStyle w:val="NoSpacing"/>
        <w:pBdr>
          <w:top w:val="single" w:sz="4" w:space="1" w:color="auto"/>
          <w:left w:val="single" w:sz="4" w:space="4" w:color="auto"/>
          <w:bottom w:val="single" w:sz="4" w:space="1" w:color="auto"/>
          <w:right w:val="single" w:sz="4" w:space="4" w:color="auto"/>
        </w:pBdr>
        <w:rPr>
          <w:b/>
          <w:lang w:eastAsia="en-GB"/>
        </w:rPr>
      </w:pPr>
      <w:r w:rsidRPr="008374FD">
        <w:rPr>
          <w:b/>
          <w:lang w:eastAsia="en-GB"/>
        </w:rPr>
        <w:t>Signed: ................................................................... on behalf of the Management Committee</w:t>
      </w:r>
    </w:p>
    <w:p w14:paraId="3EF5D9AF" w14:textId="77777777" w:rsidR="005333B4" w:rsidRPr="008374FD" w:rsidRDefault="005333B4" w:rsidP="00314B47">
      <w:pPr>
        <w:pStyle w:val="NoSpacing"/>
        <w:pBdr>
          <w:top w:val="single" w:sz="4" w:space="1" w:color="auto"/>
          <w:left w:val="single" w:sz="4" w:space="4" w:color="auto"/>
          <w:bottom w:val="single" w:sz="4" w:space="1" w:color="auto"/>
          <w:right w:val="single" w:sz="4" w:space="4" w:color="auto"/>
        </w:pBdr>
        <w:rPr>
          <w:b/>
          <w:lang w:eastAsia="en-GB"/>
        </w:rPr>
      </w:pPr>
    </w:p>
    <w:p w14:paraId="78ACE7F6" w14:textId="77777777" w:rsidR="005333B4" w:rsidRPr="008374FD" w:rsidRDefault="005333B4" w:rsidP="00314B47">
      <w:pPr>
        <w:pStyle w:val="NoSpacing"/>
        <w:pBdr>
          <w:top w:val="single" w:sz="4" w:space="1" w:color="auto"/>
          <w:left w:val="single" w:sz="4" w:space="4" w:color="auto"/>
          <w:bottom w:val="single" w:sz="4" w:space="1" w:color="auto"/>
          <w:right w:val="single" w:sz="4" w:space="4" w:color="auto"/>
        </w:pBdr>
        <w:rPr>
          <w:b/>
          <w:lang w:eastAsia="en-GB"/>
        </w:rPr>
      </w:pPr>
      <w:r w:rsidRPr="008374FD">
        <w:rPr>
          <w:b/>
          <w:lang w:eastAsia="en-GB"/>
        </w:rPr>
        <w:t>Print Name: .................................................................. Position: .....................................................</w:t>
      </w:r>
    </w:p>
    <w:p w14:paraId="1C4BBCF5" w14:textId="77777777" w:rsidR="005333B4" w:rsidRPr="008374FD" w:rsidRDefault="005333B4" w:rsidP="00314B47">
      <w:pPr>
        <w:pStyle w:val="NoSpacing"/>
        <w:pBdr>
          <w:top w:val="single" w:sz="4" w:space="1" w:color="auto"/>
          <w:left w:val="single" w:sz="4" w:space="4" w:color="auto"/>
          <w:bottom w:val="single" w:sz="4" w:space="1" w:color="auto"/>
          <w:right w:val="single" w:sz="4" w:space="4" w:color="auto"/>
        </w:pBdr>
        <w:rPr>
          <w:b/>
          <w:lang w:eastAsia="en-GB"/>
        </w:rPr>
      </w:pPr>
    </w:p>
    <w:p w14:paraId="209CCEC2" w14:textId="77777777" w:rsidR="005333B4" w:rsidRDefault="005333B4" w:rsidP="00314B47">
      <w:pPr>
        <w:pStyle w:val="NoSpacing"/>
        <w:pBdr>
          <w:top w:val="single" w:sz="4" w:space="1" w:color="auto"/>
          <w:left w:val="single" w:sz="4" w:space="4" w:color="auto"/>
          <w:bottom w:val="single" w:sz="4" w:space="1" w:color="auto"/>
          <w:right w:val="single" w:sz="4" w:space="4" w:color="auto"/>
        </w:pBdr>
        <w:rPr>
          <w:b/>
          <w:lang w:eastAsia="en-GB"/>
        </w:rPr>
      </w:pPr>
      <w:r w:rsidRPr="008374FD">
        <w:rPr>
          <w:b/>
          <w:lang w:eastAsia="en-GB"/>
        </w:rPr>
        <w:t>Signed: ................................................................... Pre-school Manager</w:t>
      </w:r>
    </w:p>
    <w:p w14:paraId="3AB4B474" w14:textId="77777777" w:rsidR="005333B4" w:rsidRPr="008374FD" w:rsidRDefault="005333B4" w:rsidP="00314B47">
      <w:pPr>
        <w:pStyle w:val="NoSpacing"/>
        <w:pBdr>
          <w:top w:val="single" w:sz="4" w:space="1" w:color="auto"/>
          <w:left w:val="single" w:sz="4" w:space="4" w:color="auto"/>
          <w:bottom w:val="single" w:sz="4" w:space="1" w:color="auto"/>
          <w:right w:val="single" w:sz="4" w:space="4" w:color="auto"/>
        </w:pBdr>
        <w:rPr>
          <w:b/>
          <w:lang w:eastAsia="en-GB"/>
        </w:rPr>
      </w:pPr>
    </w:p>
    <w:p w14:paraId="462159AC" w14:textId="4F55CCDC" w:rsidR="005333B4" w:rsidRDefault="005333B4" w:rsidP="00BE1BD7">
      <w:pPr>
        <w:pStyle w:val="Heading1"/>
        <w:rPr>
          <w:color w:val="000000"/>
        </w:rPr>
      </w:pPr>
      <w:r>
        <w:rPr>
          <w:color w:val="000000"/>
        </w:rPr>
        <w:lastRenderedPageBreak/>
        <w:t xml:space="preserve">                                                                                                                                                       </w:t>
      </w:r>
    </w:p>
    <w:p w14:paraId="672B42D5" w14:textId="77777777" w:rsidR="00E91CF0" w:rsidRDefault="00E91CF0" w:rsidP="00E91CF0">
      <w:pPr>
        <w:rPr>
          <w:color w:val="0070C0"/>
          <w:sz w:val="32"/>
          <w:szCs w:val="32"/>
          <w:lang w:val="en-US"/>
        </w:rPr>
      </w:pPr>
      <w:r w:rsidRPr="00E91CF0">
        <w:rPr>
          <w:color w:val="0070C0"/>
          <w:sz w:val="32"/>
          <w:szCs w:val="32"/>
          <w:lang w:val="en-US"/>
        </w:rPr>
        <w:t>Receipt of Gifts</w:t>
      </w:r>
    </w:p>
    <w:p w14:paraId="5371F595" w14:textId="29A0E992" w:rsidR="005333B4" w:rsidRPr="00E91CF0" w:rsidRDefault="005333B4" w:rsidP="00E91CF0">
      <w:pPr>
        <w:rPr>
          <w:sz w:val="24"/>
          <w:szCs w:val="24"/>
        </w:rPr>
      </w:pPr>
      <w:r w:rsidRPr="00E91CF0">
        <w:rPr>
          <w:sz w:val="24"/>
          <w:szCs w:val="24"/>
        </w:rPr>
        <w:t>Rainbow Teddies staff will never expect or seek gifts from parents/carers. However, we acknowledge that at some points during the year parents/carers like to give gifts to the team or specifically to their child’s keyperson. These times are generally but not limited to Christmas, Easter and the end of the year.</w:t>
      </w:r>
    </w:p>
    <w:p w14:paraId="55E72646" w14:textId="186139B3" w:rsidR="005333B4" w:rsidRPr="00E91CF0" w:rsidRDefault="005333B4" w:rsidP="00314B47">
      <w:pPr>
        <w:spacing w:after="0"/>
        <w:rPr>
          <w:sz w:val="24"/>
          <w:szCs w:val="24"/>
        </w:rPr>
      </w:pPr>
      <w:r w:rsidRPr="00E91CF0">
        <w:rPr>
          <w:sz w:val="24"/>
          <w:szCs w:val="24"/>
        </w:rPr>
        <w:t xml:space="preserve">If a parent/carer decides to give a gift of food to the </w:t>
      </w:r>
      <w:r w:rsidRPr="00E91CF0">
        <w:rPr>
          <w:b/>
          <w:bCs/>
          <w:sz w:val="24"/>
          <w:szCs w:val="24"/>
        </w:rPr>
        <w:t>team</w:t>
      </w:r>
      <w:r w:rsidRPr="00E91CF0">
        <w:rPr>
          <w:sz w:val="24"/>
          <w:szCs w:val="24"/>
        </w:rPr>
        <w:t xml:space="preserve">, </w:t>
      </w:r>
      <w:proofErr w:type="spellStart"/>
      <w:r w:rsidRPr="00E91CF0">
        <w:rPr>
          <w:sz w:val="24"/>
          <w:szCs w:val="24"/>
        </w:rPr>
        <w:t>ie</w:t>
      </w:r>
      <w:proofErr w:type="spellEnd"/>
      <w:r w:rsidRPr="00E91CF0">
        <w:rPr>
          <w:sz w:val="24"/>
          <w:szCs w:val="24"/>
        </w:rPr>
        <w:t xml:space="preserve"> box of chocolates or biscuits, the items will be placed in the staff area for sharing. If there are a number of items all received at the same time, the items will be collected and then divided fairly between the whole team.</w:t>
      </w:r>
    </w:p>
    <w:p w14:paraId="1FB440C5" w14:textId="77777777" w:rsidR="005333B4" w:rsidRPr="00E91CF0" w:rsidRDefault="005333B4" w:rsidP="00314B47">
      <w:pPr>
        <w:spacing w:after="0"/>
        <w:rPr>
          <w:sz w:val="24"/>
          <w:szCs w:val="24"/>
        </w:rPr>
      </w:pPr>
    </w:p>
    <w:p w14:paraId="61258A46" w14:textId="77777777" w:rsidR="005333B4" w:rsidRDefault="005333B4" w:rsidP="00314B47">
      <w:pPr>
        <w:spacing w:after="0"/>
        <w:rPr>
          <w:sz w:val="24"/>
          <w:szCs w:val="24"/>
        </w:rPr>
      </w:pPr>
      <w:r w:rsidRPr="00E91CF0">
        <w:rPr>
          <w:sz w:val="24"/>
          <w:szCs w:val="24"/>
        </w:rPr>
        <w:t xml:space="preserve">If a gift is given to a </w:t>
      </w:r>
      <w:r w:rsidRPr="00E91CF0">
        <w:rPr>
          <w:b/>
          <w:bCs/>
          <w:sz w:val="24"/>
          <w:szCs w:val="24"/>
        </w:rPr>
        <w:t>specific member of staff</w:t>
      </w:r>
      <w:r w:rsidRPr="00E91CF0">
        <w:rPr>
          <w:sz w:val="24"/>
          <w:szCs w:val="24"/>
        </w:rPr>
        <w:t xml:space="preserve">, that member of staff can keep the item. However, if the item has a value above £20 (if monetary value unknown, we could make an educated guess at the value) this needs to be reported to the Manager within four weeks of receipt and logged in the Receipt of Gifts register which will be held in the Manager’s desk. </w:t>
      </w:r>
    </w:p>
    <w:p w14:paraId="4B37799A" w14:textId="77777777" w:rsidR="00E91CF0" w:rsidRDefault="00E91CF0" w:rsidP="00314B47">
      <w:pPr>
        <w:spacing w:after="0"/>
        <w:rPr>
          <w:sz w:val="24"/>
          <w:szCs w:val="24"/>
        </w:rPr>
      </w:pPr>
    </w:p>
    <w:p w14:paraId="6015D85D" w14:textId="740F6228" w:rsidR="005333B4" w:rsidRPr="00E91CF0" w:rsidRDefault="00E91CF0" w:rsidP="00314B47">
      <w:pPr>
        <w:spacing w:after="0"/>
        <w:rPr>
          <w:sz w:val="24"/>
          <w:szCs w:val="24"/>
        </w:rPr>
      </w:pPr>
      <w:r>
        <w:rPr>
          <w:sz w:val="24"/>
          <w:szCs w:val="24"/>
        </w:rPr>
        <w:t>Excepting</w:t>
      </w:r>
      <w:r w:rsidRPr="00E91CF0">
        <w:rPr>
          <w:sz w:val="24"/>
          <w:szCs w:val="24"/>
        </w:rPr>
        <w:t xml:space="preserve"> end of year gifts and Christmas gifts, any item received during the academic year with an actual or estimated value of more than £30, will be referred to the management committee before accepting, as such a gift could be seen </w:t>
      </w:r>
      <w:r w:rsidR="00173D21">
        <w:rPr>
          <w:sz w:val="24"/>
          <w:szCs w:val="24"/>
        </w:rPr>
        <w:t xml:space="preserve">as </w:t>
      </w:r>
      <w:r w:rsidRPr="00E91CF0">
        <w:rPr>
          <w:sz w:val="24"/>
          <w:szCs w:val="24"/>
        </w:rPr>
        <w:t>bribery</w:t>
      </w:r>
      <w:r>
        <w:rPr>
          <w:sz w:val="24"/>
          <w:szCs w:val="24"/>
        </w:rPr>
        <w:t xml:space="preserve">. </w:t>
      </w:r>
      <w:r w:rsidR="005333B4" w:rsidRPr="00E91CF0">
        <w:rPr>
          <w:sz w:val="24"/>
          <w:szCs w:val="24"/>
        </w:rPr>
        <w:t>If the Management Committee agree that the member of staff can accept the gift, this should be recorded in the Receipt of Gifts register with the date, amount, reason for accepting such a large gift during the academic year and who agreed that the gift could be accepted.</w:t>
      </w:r>
    </w:p>
    <w:sectPr w:rsidR="005333B4" w:rsidRPr="00E91CF0" w:rsidSect="00F41F08">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C5C1" w14:textId="77777777" w:rsidR="00C00100" w:rsidRDefault="00C00100" w:rsidP="002348E6">
      <w:pPr>
        <w:spacing w:after="0" w:line="240" w:lineRule="auto"/>
      </w:pPr>
      <w:r>
        <w:separator/>
      </w:r>
    </w:p>
  </w:endnote>
  <w:endnote w:type="continuationSeparator" w:id="0">
    <w:p w14:paraId="519E470E" w14:textId="77777777" w:rsidR="00C00100" w:rsidRDefault="00C00100" w:rsidP="00234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C319" w14:textId="19022CD5" w:rsidR="005333B4" w:rsidRDefault="00F2413C" w:rsidP="00E91CF0">
    <w:pPr>
      <w:pStyle w:val="Footer"/>
    </w:pPr>
    <w:r>
      <w:rPr>
        <w:noProof/>
      </w:rPr>
      <w:drawing>
        <wp:inline distT="0" distB="0" distL="0" distR="0" wp14:anchorId="506CC2B1" wp14:editId="37A03AF2">
          <wp:extent cx="1076325"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r w:rsidR="00E91CF0">
      <w:t xml:space="preserve">                                                                                                                         </w:t>
    </w:r>
    <w:r w:rsidR="005333B4">
      <w:t>Registered Charity No. 1022411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2140" w14:textId="77777777" w:rsidR="00C00100" w:rsidRDefault="00C00100" w:rsidP="002348E6">
      <w:pPr>
        <w:spacing w:after="0" w:line="240" w:lineRule="auto"/>
      </w:pPr>
      <w:r>
        <w:separator/>
      </w:r>
    </w:p>
  </w:footnote>
  <w:footnote w:type="continuationSeparator" w:id="0">
    <w:p w14:paraId="56EAB14C" w14:textId="77777777" w:rsidR="00C00100" w:rsidRDefault="00C00100" w:rsidP="00234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027D" w14:textId="0E0DB555" w:rsidR="005333B4" w:rsidRDefault="00F2413C" w:rsidP="002348E6">
    <w:pPr>
      <w:pStyle w:val="Header"/>
      <w:pBdr>
        <w:top w:val="single" w:sz="4" w:space="2" w:color="auto"/>
        <w:left w:val="single" w:sz="4" w:space="4" w:color="auto"/>
        <w:bottom w:val="single" w:sz="4" w:space="1" w:color="auto"/>
        <w:right w:val="single" w:sz="4" w:space="4" w:color="auto"/>
      </w:pBdr>
      <w:jc w:val="center"/>
      <w:rPr>
        <w:b/>
        <w:color w:val="365F91"/>
        <w:sz w:val="40"/>
      </w:rPr>
    </w:pPr>
    <w:r>
      <w:rPr>
        <w:noProof/>
      </w:rPr>
      <w:drawing>
        <wp:anchor distT="0" distB="0" distL="114300" distR="114300" simplePos="0" relativeHeight="251657728" behindDoc="0" locked="0" layoutInCell="1" allowOverlap="1" wp14:anchorId="14B4AA79" wp14:editId="5A7322DF">
          <wp:simplePos x="0" y="0"/>
          <wp:positionH relativeFrom="column">
            <wp:posOffset>-28575</wp:posOffset>
          </wp:positionH>
          <wp:positionV relativeFrom="paragraph">
            <wp:posOffset>83820</wp:posOffset>
          </wp:positionV>
          <wp:extent cx="590550" cy="485775"/>
          <wp:effectExtent l="0" t="0" r="0" b="0"/>
          <wp:wrapNone/>
          <wp:docPr id="1598652494" name="Picture 1" descr="ted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d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5333B4">
      <w:rPr>
        <w:b/>
        <w:color w:val="365F91"/>
        <w:sz w:val="40"/>
      </w:rPr>
      <w:t xml:space="preserve">        </w:t>
    </w:r>
    <w:smartTag w:uri="urn:schemas-microsoft-com:office:smarttags" w:element="place">
      <w:smartTag w:uri="urn:schemas-microsoft-com:office:smarttags" w:element="PlaceName">
        <w:r w:rsidR="005333B4" w:rsidRPr="003173E7">
          <w:rPr>
            <w:b/>
            <w:color w:val="365F91"/>
            <w:sz w:val="40"/>
          </w:rPr>
          <w:t>Rainbow</w:t>
        </w:r>
      </w:smartTag>
      <w:r w:rsidR="005333B4" w:rsidRPr="003173E7">
        <w:rPr>
          <w:b/>
          <w:color w:val="365F91"/>
          <w:sz w:val="40"/>
        </w:rPr>
        <w:t xml:space="preserve"> </w:t>
      </w:r>
      <w:smartTag w:uri="urn:schemas-microsoft-com:office:smarttags" w:element="PlaceName">
        <w:r w:rsidR="005333B4" w:rsidRPr="003173E7">
          <w:rPr>
            <w:b/>
            <w:color w:val="365F91"/>
            <w:sz w:val="40"/>
          </w:rPr>
          <w:t>Teddies</w:t>
        </w:r>
      </w:smartTag>
      <w:r w:rsidR="005333B4" w:rsidRPr="003173E7">
        <w:rPr>
          <w:b/>
          <w:color w:val="365F91"/>
          <w:sz w:val="40"/>
        </w:rPr>
        <w:t xml:space="preserve"> </w:t>
      </w:r>
      <w:smartTag w:uri="urn:schemas-microsoft-com:office:smarttags" w:element="PlaceType">
        <w:r w:rsidR="005333B4" w:rsidRPr="003173E7">
          <w:rPr>
            <w:b/>
            <w:color w:val="365F91"/>
            <w:sz w:val="40"/>
          </w:rPr>
          <w:t>Pre-school</w:t>
        </w:r>
      </w:smartTag>
    </w:smartTag>
    <w:r w:rsidR="005333B4" w:rsidRPr="003173E7">
      <w:rPr>
        <w:b/>
        <w:color w:val="365F91"/>
        <w:sz w:val="40"/>
      </w:rPr>
      <w:t xml:space="preserve"> Policy Document </w:t>
    </w:r>
  </w:p>
  <w:p w14:paraId="0A15594B" w14:textId="77777777" w:rsidR="005333B4" w:rsidRDefault="005333B4" w:rsidP="002348E6">
    <w:pPr>
      <w:pStyle w:val="Header"/>
      <w:pBdr>
        <w:top w:val="single" w:sz="4" w:space="2" w:color="auto"/>
        <w:left w:val="single" w:sz="4" w:space="4" w:color="auto"/>
        <w:bottom w:val="single" w:sz="4" w:space="1" w:color="auto"/>
        <w:right w:val="single" w:sz="4" w:space="4" w:color="auto"/>
      </w:pBdr>
      <w:jc w:val="center"/>
      <w:rPr>
        <w:b/>
        <w:color w:val="365F91"/>
        <w:sz w:val="40"/>
      </w:rPr>
    </w:pPr>
  </w:p>
  <w:p w14:paraId="700F4A97" w14:textId="77777777" w:rsidR="005333B4" w:rsidRDefault="00533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2EA7"/>
    <w:multiLevelType w:val="hybridMultilevel"/>
    <w:tmpl w:val="C9B82412"/>
    <w:lvl w:ilvl="0" w:tplc="F97E0886">
      <w:start w:val="1"/>
      <w:numFmt w:val="bullet"/>
      <w:pStyle w:val="Style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0F36"/>
    <w:multiLevelType w:val="hybridMultilevel"/>
    <w:tmpl w:val="79D212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9357E"/>
    <w:multiLevelType w:val="hybridMultilevel"/>
    <w:tmpl w:val="B264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54A19"/>
    <w:multiLevelType w:val="hybridMultilevel"/>
    <w:tmpl w:val="BE24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D33B9D"/>
    <w:multiLevelType w:val="hybridMultilevel"/>
    <w:tmpl w:val="3AAE72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5D59D7"/>
    <w:multiLevelType w:val="hybridMultilevel"/>
    <w:tmpl w:val="F482BD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3A66172"/>
    <w:multiLevelType w:val="hybridMultilevel"/>
    <w:tmpl w:val="4922F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4313225"/>
    <w:multiLevelType w:val="hybridMultilevel"/>
    <w:tmpl w:val="EBD8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F1C48"/>
    <w:multiLevelType w:val="hybridMultilevel"/>
    <w:tmpl w:val="AEC2F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0A436D"/>
    <w:multiLevelType w:val="hybridMultilevel"/>
    <w:tmpl w:val="723E1D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5A6928"/>
    <w:multiLevelType w:val="hybridMultilevel"/>
    <w:tmpl w:val="CFBE25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621B6"/>
    <w:multiLevelType w:val="multilevel"/>
    <w:tmpl w:val="00FAF174"/>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2" w15:restartNumberingAfterBreak="0">
    <w:nsid w:val="71884F4F"/>
    <w:multiLevelType w:val="hybridMultilevel"/>
    <w:tmpl w:val="6D1C59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6944B4"/>
    <w:multiLevelType w:val="multilevel"/>
    <w:tmpl w:val="CE703404"/>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4" w15:restartNumberingAfterBreak="0">
    <w:nsid w:val="75353D5F"/>
    <w:multiLevelType w:val="hybridMultilevel"/>
    <w:tmpl w:val="268A00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542662">
    <w:abstractNumId w:val="0"/>
  </w:num>
  <w:num w:numId="2" w16cid:durableId="118454326">
    <w:abstractNumId w:val="6"/>
  </w:num>
  <w:num w:numId="3" w16cid:durableId="687753674">
    <w:abstractNumId w:val="8"/>
  </w:num>
  <w:num w:numId="4" w16cid:durableId="1980644941">
    <w:abstractNumId w:val="14"/>
  </w:num>
  <w:num w:numId="5" w16cid:durableId="675115323">
    <w:abstractNumId w:val="4"/>
  </w:num>
  <w:num w:numId="6" w16cid:durableId="314115435">
    <w:abstractNumId w:val="1"/>
  </w:num>
  <w:num w:numId="7" w16cid:durableId="1698895502">
    <w:abstractNumId w:val="9"/>
  </w:num>
  <w:num w:numId="8" w16cid:durableId="2120490906">
    <w:abstractNumId w:val="10"/>
  </w:num>
  <w:num w:numId="9" w16cid:durableId="735667043">
    <w:abstractNumId w:val="2"/>
  </w:num>
  <w:num w:numId="10" w16cid:durableId="142504489">
    <w:abstractNumId w:val="12"/>
  </w:num>
  <w:num w:numId="11" w16cid:durableId="188762960">
    <w:abstractNumId w:val="5"/>
  </w:num>
  <w:num w:numId="12" w16cid:durableId="48112891">
    <w:abstractNumId w:val="3"/>
  </w:num>
  <w:num w:numId="13" w16cid:durableId="1088692489">
    <w:abstractNumId w:val="13"/>
  </w:num>
  <w:num w:numId="14" w16cid:durableId="1528639848">
    <w:abstractNumId w:val="11"/>
  </w:num>
  <w:num w:numId="15" w16cid:durableId="168645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E6"/>
    <w:rsid w:val="0002733E"/>
    <w:rsid w:val="000458BA"/>
    <w:rsid w:val="00055740"/>
    <w:rsid w:val="000A2997"/>
    <w:rsid w:val="000A4866"/>
    <w:rsid w:val="000E4FB4"/>
    <w:rsid w:val="000F3FC2"/>
    <w:rsid w:val="001029FC"/>
    <w:rsid w:val="0015698D"/>
    <w:rsid w:val="00162615"/>
    <w:rsid w:val="001709A9"/>
    <w:rsid w:val="00173D21"/>
    <w:rsid w:val="00174CF4"/>
    <w:rsid w:val="001A1360"/>
    <w:rsid w:val="001B3717"/>
    <w:rsid w:val="001F5E3A"/>
    <w:rsid w:val="002348E6"/>
    <w:rsid w:val="00253DB8"/>
    <w:rsid w:val="0025680E"/>
    <w:rsid w:val="00256CE5"/>
    <w:rsid w:val="002A07B4"/>
    <w:rsid w:val="002C65E1"/>
    <w:rsid w:val="002F505B"/>
    <w:rsid w:val="00312848"/>
    <w:rsid w:val="00314B47"/>
    <w:rsid w:val="003173E7"/>
    <w:rsid w:val="0033099E"/>
    <w:rsid w:val="00364D8B"/>
    <w:rsid w:val="00391649"/>
    <w:rsid w:val="003A6F68"/>
    <w:rsid w:val="003B67DC"/>
    <w:rsid w:val="003F08A3"/>
    <w:rsid w:val="0040159C"/>
    <w:rsid w:val="00425A1C"/>
    <w:rsid w:val="0044348F"/>
    <w:rsid w:val="00461841"/>
    <w:rsid w:val="004C3154"/>
    <w:rsid w:val="004D12E1"/>
    <w:rsid w:val="004F6F1A"/>
    <w:rsid w:val="00504A34"/>
    <w:rsid w:val="005333B4"/>
    <w:rsid w:val="005E41F9"/>
    <w:rsid w:val="005E4778"/>
    <w:rsid w:val="005E5A81"/>
    <w:rsid w:val="00647AC8"/>
    <w:rsid w:val="006621BB"/>
    <w:rsid w:val="006678D1"/>
    <w:rsid w:val="00681B7D"/>
    <w:rsid w:val="006A2443"/>
    <w:rsid w:val="006A463D"/>
    <w:rsid w:val="006F11B9"/>
    <w:rsid w:val="00700825"/>
    <w:rsid w:val="007102F4"/>
    <w:rsid w:val="00751D93"/>
    <w:rsid w:val="0076410B"/>
    <w:rsid w:val="0077329E"/>
    <w:rsid w:val="007749B0"/>
    <w:rsid w:val="007749E4"/>
    <w:rsid w:val="007A41DB"/>
    <w:rsid w:val="007B2A53"/>
    <w:rsid w:val="007D303F"/>
    <w:rsid w:val="007E52FF"/>
    <w:rsid w:val="007F3C73"/>
    <w:rsid w:val="008146FF"/>
    <w:rsid w:val="008374FD"/>
    <w:rsid w:val="00895AA4"/>
    <w:rsid w:val="00902D6C"/>
    <w:rsid w:val="009132AB"/>
    <w:rsid w:val="00917A42"/>
    <w:rsid w:val="0095325A"/>
    <w:rsid w:val="009D4B9D"/>
    <w:rsid w:val="00A01E59"/>
    <w:rsid w:val="00A25A5A"/>
    <w:rsid w:val="00A46510"/>
    <w:rsid w:val="00A50855"/>
    <w:rsid w:val="00A7250F"/>
    <w:rsid w:val="00AC043B"/>
    <w:rsid w:val="00AD7244"/>
    <w:rsid w:val="00AE3036"/>
    <w:rsid w:val="00AE3B9D"/>
    <w:rsid w:val="00B664A8"/>
    <w:rsid w:val="00BC410E"/>
    <w:rsid w:val="00BC4433"/>
    <w:rsid w:val="00BE1BD7"/>
    <w:rsid w:val="00BE7EC2"/>
    <w:rsid w:val="00BF3707"/>
    <w:rsid w:val="00C00100"/>
    <w:rsid w:val="00C24B2B"/>
    <w:rsid w:val="00C33827"/>
    <w:rsid w:val="00C4524C"/>
    <w:rsid w:val="00C5741D"/>
    <w:rsid w:val="00C63251"/>
    <w:rsid w:val="00C63D1B"/>
    <w:rsid w:val="00CC6908"/>
    <w:rsid w:val="00CF68CA"/>
    <w:rsid w:val="00D076BE"/>
    <w:rsid w:val="00D21FB0"/>
    <w:rsid w:val="00D35BE7"/>
    <w:rsid w:val="00D42962"/>
    <w:rsid w:val="00D54F83"/>
    <w:rsid w:val="00D85DDD"/>
    <w:rsid w:val="00DB0570"/>
    <w:rsid w:val="00DC112F"/>
    <w:rsid w:val="00DC5FEE"/>
    <w:rsid w:val="00DF34F0"/>
    <w:rsid w:val="00E22BDE"/>
    <w:rsid w:val="00E463BF"/>
    <w:rsid w:val="00E5515E"/>
    <w:rsid w:val="00E720C4"/>
    <w:rsid w:val="00E771C4"/>
    <w:rsid w:val="00E8205B"/>
    <w:rsid w:val="00E91CF0"/>
    <w:rsid w:val="00E9322A"/>
    <w:rsid w:val="00EC3592"/>
    <w:rsid w:val="00ED571A"/>
    <w:rsid w:val="00EF737B"/>
    <w:rsid w:val="00F05512"/>
    <w:rsid w:val="00F150E7"/>
    <w:rsid w:val="00F17355"/>
    <w:rsid w:val="00F2413C"/>
    <w:rsid w:val="00F41F08"/>
    <w:rsid w:val="00F438DC"/>
    <w:rsid w:val="00F5704D"/>
    <w:rsid w:val="00FC4D66"/>
    <w:rsid w:val="00FD7944"/>
    <w:rsid w:val="00FE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CC21F11"/>
  <w15:docId w15:val="{E5FE651F-BFB8-4FED-8A2D-160A8866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E6"/>
    <w:pPr>
      <w:spacing w:after="200" w:line="276" w:lineRule="auto"/>
    </w:pPr>
    <w:rPr>
      <w:sz w:val="22"/>
      <w:szCs w:val="22"/>
      <w:lang w:eastAsia="en-US"/>
    </w:rPr>
  </w:style>
  <w:style w:type="paragraph" w:styleId="Heading1">
    <w:name w:val="heading 1"/>
    <w:basedOn w:val="Normal"/>
    <w:next w:val="Normal"/>
    <w:link w:val="Heading1Char"/>
    <w:uiPriority w:val="9"/>
    <w:qFormat/>
    <w:rsid w:val="002348E6"/>
    <w:pPr>
      <w:keepNext/>
      <w:keepLines/>
      <w:spacing w:before="120" w:after="0"/>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qFormat/>
    <w:rsid w:val="00AC043B"/>
    <w:pPr>
      <w:keepNext/>
      <w:spacing w:before="240" w:after="60"/>
      <w:outlineLvl w:val="1"/>
    </w:pPr>
    <w:rPr>
      <w:rFonts w:ascii="Cambria" w:hAnsi="Cambria"/>
      <w:b/>
      <w:bCs/>
      <w:i/>
      <w:iCs/>
      <w:sz w:val="28"/>
      <w:szCs w:val="28"/>
      <w:lang w:val="en-US"/>
    </w:rPr>
  </w:style>
  <w:style w:type="paragraph" w:styleId="Heading3">
    <w:name w:val="heading 3"/>
    <w:basedOn w:val="Normal"/>
    <w:next w:val="Normal"/>
    <w:link w:val="Heading3Char"/>
    <w:uiPriority w:val="9"/>
    <w:qFormat/>
    <w:rsid w:val="003B67DC"/>
    <w:pPr>
      <w:keepNext/>
      <w:spacing w:before="240" w:after="60"/>
      <w:outlineLvl w:val="2"/>
    </w:pPr>
    <w:rPr>
      <w:rFonts w:ascii="Cambria" w:hAnsi="Cambria"/>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48E6"/>
    <w:rPr>
      <w:rFonts w:ascii="Cambria" w:hAnsi="Cambria"/>
      <w:b/>
      <w:color w:val="365F91"/>
      <w:sz w:val="28"/>
    </w:rPr>
  </w:style>
  <w:style w:type="character" w:customStyle="1" w:styleId="Heading2Char">
    <w:name w:val="Heading 2 Char"/>
    <w:link w:val="Heading2"/>
    <w:uiPriority w:val="9"/>
    <w:semiHidden/>
    <w:locked/>
    <w:rsid w:val="00AC043B"/>
    <w:rPr>
      <w:rFonts w:ascii="Cambria" w:hAnsi="Cambria"/>
      <w:b/>
      <w:i/>
      <w:sz w:val="28"/>
      <w:lang w:eastAsia="en-US"/>
    </w:rPr>
  </w:style>
  <w:style w:type="character" w:customStyle="1" w:styleId="Heading3Char">
    <w:name w:val="Heading 3 Char"/>
    <w:link w:val="Heading3"/>
    <w:uiPriority w:val="9"/>
    <w:semiHidden/>
    <w:locked/>
    <w:rsid w:val="003B67DC"/>
    <w:rPr>
      <w:rFonts w:ascii="Cambria" w:hAnsi="Cambria"/>
      <w:b/>
      <w:sz w:val="26"/>
      <w:lang w:eastAsia="en-US"/>
    </w:rPr>
  </w:style>
  <w:style w:type="paragraph" w:styleId="Title">
    <w:name w:val="Title"/>
    <w:basedOn w:val="Normal"/>
    <w:next w:val="Normal"/>
    <w:link w:val="TitleChar"/>
    <w:uiPriority w:val="10"/>
    <w:qFormat/>
    <w:rsid w:val="002348E6"/>
    <w:pPr>
      <w:pBdr>
        <w:bottom w:val="single" w:sz="8" w:space="4" w:color="4F81BD"/>
      </w:pBdr>
      <w:spacing w:before="240" w:after="300" w:line="240" w:lineRule="auto"/>
      <w:contextualSpacing/>
    </w:pPr>
    <w:rPr>
      <w:rFonts w:ascii="Cambria" w:hAnsi="Cambria"/>
      <w:b/>
      <w:color w:val="17365D"/>
      <w:spacing w:val="5"/>
      <w:kern w:val="28"/>
      <w:sz w:val="40"/>
      <w:szCs w:val="52"/>
      <w:lang w:val="en-US"/>
    </w:rPr>
  </w:style>
  <w:style w:type="character" w:customStyle="1" w:styleId="TitleChar">
    <w:name w:val="Title Char"/>
    <w:link w:val="Title"/>
    <w:uiPriority w:val="10"/>
    <w:locked/>
    <w:rsid w:val="002348E6"/>
    <w:rPr>
      <w:rFonts w:ascii="Cambria" w:hAnsi="Cambria"/>
      <w:b/>
      <w:color w:val="17365D"/>
      <w:spacing w:val="5"/>
      <w:kern w:val="28"/>
      <w:sz w:val="52"/>
    </w:rPr>
  </w:style>
  <w:style w:type="paragraph" w:styleId="NoSpacing">
    <w:name w:val="No Spacing"/>
    <w:uiPriority w:val="1"/>
    <w:qFormat/>
    <w:rsid w:val="002348E6"/>
    <w:rPr>
      <w:sz w:val="22"/>
      <w:szCs w:val="22"/>
      <w:lang w:eastAsia="en-US"/>
    </w:rPr>
  </w:style>
  <w:style w:type="paragraph" w:styleId="Header">
    <w:name w:val="header"/>
    <w:basedOn w:val="Normal"/>
    <w:link w:val="HeaderChar"/>
    <w:uiPriority w:val="99"/>
    <w:unhideWhenUsed/>
    <w:rsid w:val="002348E6"/>
    <w:pPr>
      <w:tabs>
        <w:tab w:val="center" w:pos="4513"/>
        <w:tab w:val="right" w:pos="9026"/>
      </w:tabs>
      <w:spacing w:after="0" w:line="240" w:lineRule="auto"/>
    </w:pPr>
    <w:rPr>
      <w:sz w:val="20"/>
      <w:szCs w:val="20"/>
      <w:lang w:val="en-US"/>
    </w:rPr>
  </w:style>
  <w:style w:type="character" w:customStyle="1" w:styleId="HeaderChar">
    <w:name w:val="Header Char"/>
    <w:link w:val="Header"/>
    <w:uiPriority w:val="99"/>
    <w:semiHidden/>
    <w:locked/>
    <w:rsid w:val="002348E6"/>
    <w:rPr>
      <w:rFonts w:ascii="Calibri" w:eastAsia="Times New Roman" w:hAnsi="Calibri"/>
    </w:rPr>
  </w:style>
  <w:style w:type="paragraph" w:styleId="Footer">
    <w:name w:val="footer"/>
    <w:basedOn w:val="Normal"/>
    <w:link w:val="FooterChar"/>
    <w:uiPriority w:val="99"/>
    <w:unhideWhenUsed/>
    <w:rsid w:val="002348E6"/>
    <w:pPr>
      <w:tabs>
        <w:tab w:val="center" w:pos="4513"/>
        <w:tab w:val="right" w:pos="9026"/>
      </w:tabs>
      <w:spacing w:after="0" w:line="240" w:lineRule="auto"/>
    </w:pPr>
    <w:rPr>
      <w:sz w:val="20"/>
      <w:szCs w:val="20"/>
      <w:lang w:val="en-US"/>
    </w:rPr>
  </w:style>
  <w:style w:type="character" w:customStyle="1" w:styleId="FooterChar">
    <w:name w:val="Footer Char"/>
    <w:link w:val="Footer"/>
    <w:uiPriority w:val="99"/>
    <w:locked/>
    <w:rsid w:val="002348E6"/>
    <w:rPr>
      <w:rFonts w:ascii="Calibri" w:eastAsia="Times New Roman" w:hAnsi="Calibri"/>
    </w:rPr>
  </w:style>
  <w:style w:type="paragraph" w:styleId="BalloonText">
    <w:name w:val="Balloon Text"/>
    <w:basedOn w:val="Normal"/>
    <w:link w:val="BalloonTextChar"/>
    <w:uiPriority w:val="99"/>
    <w:semiHidden/>
    <w:unhideWhenUsed/>
    <w:rsid w:val="002348E6"/>
    <w:pPr>
      <w:spacing w:after="0" w:line="240" w:lineRule="auto"/>
    </w:pPr>
    <w:rPr>
      <w:rFonts w:ascii="Tahoma" w:hAnsi="Tahoma"/>
      <w:sz w:val="16"/>
      <w:szCs w:val="16"/>
      <w:lang w:val="en-US"/>
    </w:rPr>
  </w:style>
  <w:style w:type="character" w:customStyle="1" w:styleId="BalloonTextChar">
    <w:name w:val="Balloon Text Char"/>
    <w:link w:val="BalloonText"/>
    <w:uiPriority w:val="99"/>
    <w:semiHidden/>
    <w:locked/>
    <w:rsid w:val="002348E6"/>
    <w:rPr>
      <w:rFonts w:ascii="Tahoma" w:eastAsia="Times New Roman" w:hAnsi="Tahoma"/>
      <w:sz w:val="16"/>
    </w:rPr>
  </w:style>
  <w:style w:type="paragraph" w:customStyle="1" w:styleId="Style1">
    <w:name w:val="Style1"/>
    <w:basedOn w:val="Normal"/>
    <w:link w:val="Style1Char"/>
    <w:qFormat/>
    <w:rsid w:val="00A25A5A"/>
    <w:pPr>
      <w:numPr>
        <w:numId w:val="1"/>
      </w:numPr>
    </w:pPr>
    <w:rPr>
      <w:lang w:val="en-US"/>
    </w:rPr>
  </w:style>
  <w:style w:type="character" w:customStyle="1" w:styleId="Style1Char">
    <w:name w:val="Style1 Char"/>
    <w:link w:val="Style1"/>
    <w:locked/>
    <w:rsid w:val="00A25A5A"/>
    <w:rPr>
      <w:sz w:val="22"/>
      <w:lang w:eastAsia="en-US"/>
    </w:rPr>
  </w:style>
  <w:style w:type="paragraph" w:styleId="ListParagraph">
    <w:name w:val="List Paragraph"/>
    <w:basedOn w:val="Normal"/>
    <w:uiPriority w:val="34"/>
    <w:qFormat/>
    <w:rsid w:val="00FC4D66"/>
    <w:pPr>
      <w:ind w:left="720"/>
      <w:contextualSpacing/>
    </w:pPr>
  </w:style>
  <w:style w:type="paragraph" w:customStyle="1" w:styleId="Minutesheading">
    <w:name w:val="Minutes heading"/>
    <w:basedOn w:val="ListParagraph"/>
    <w:qFormat/>
    <w:rsid w:val="00D21FB0"/>
    <w:pPr>
      <w:spacing w:before="60"/>
      <w:ind w:left="0"/>
    </w:pPr>
    <w:rPr>
      <w:rFonts w:cs="Calibri"/>
      <w:b/>
      <w:color w:val="548DD4"/>
      <w:sz w:val="40"/>
      <w:szCs w:val="24"/>
      <w:u w:val="single"/>
    </w:rPr>
  </w:style>
  <w:style w:type="character" w:styleId="CommentReference">
    <w:name w:val="annotation reference"/>
    <w:uiPriority w:val="99"/>
    <w:semiHidden/>
    <w:unhideWhenUsed/>
    <w:rsid w:val="0076410B"/>
    <w:rPr>
      <w:sz w:val="16"/>
    </w:rPr>
  </w:style>
  <w:style w:type="paragraph" w:styleId="CommentText">
    <w:name w:val="annotation text"/>
    <w:basedOn w:val="Normal"/>
    <w:link w:val="CommentTextChar"/>
    <w:uiPriority w:val="99"/>
    <w:unhideWhenUsed/>
    <w:rsid w:val="0076410B"/>
    <w:pPr>
      <w:spacing w:line="240" w:lineRule="auto"/>
    </w:pPr>
    <w:rPr>
      <w:sz w:val="20"/>
      <w:szCs w:val="20"/>
      <w:lang w:eastAsia="en-GB"/>
    </w:rPr>
  </w:style>
  <w:style w:type="character" w:customStyle="1" w:styleId="CommentTextChar">
    <w:name w:val="Comment Text Char"/>
    <w:link w:val="CommentText"/>
    <w:uiPriority w:val="99"/>
    <w:locked/>
    <w:rsid w:val="0076410B"/>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2057</Characters>
  <Application>Microsoft Office Word</Application>
  <DocSecurity>0</DocSecurity>
  <Lines>17</Lines>
  <Paragraphs>4</Paragraphs>
  <ScaleCrop>false</ScaleCrop>
  <Company>Grizli777</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dc:title>
  <dc:subject/>
  <dc:creator>Drury</dc:creator>
  <cp:keywords/>
  <dc:description/>
  <cp:lastModifiedBy>Marie Collins</cp:lastModifiedBy>
  <cp:revision>4</cp:revision>
  <cp:lastPrinted>2012-08-16T12:20:00Z</cp:lastPrinted>
  <dcterms:created xsi:type="dcterms:W3CDTF">2026-05-12T20:54:00Z</dcterms:created>
  <dcterms:modified xsi:type="dcterms:W3CDTF">2026-05-12T20:56:00Z</dcterms:modified>
</cp:coreProperties>
</file>